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8F51D">
      <w:pPr>
        <w:pStyle w:val="2"/>
        <w:bidi w:val="0"/>
        <w:rPr>
          <w:rFonts w:hint="default" w:ascii="宋体" w:hAnsi="宋体" w:eastAsia="宋体" w:cs="宋体"/>
          <w:sz w:val="36"/>
          <w:szCs w:val="36"/>
          <w:lang w:val="en-US" w:eastAsia="zh-CN"/>
        </w:rPr>
      </w:pPr>
      <w:r>
        <w:rPr>
          <w:rFonts w:hint="eastAsia" w:ascii="宋体" w:hAnsi="宋体" w:eastAsia="宋体" w:cs="宋体"/>
          <w:sz w:val="36"/>
          <w:szCs w:val="36"/>
          <w:lang w:val="en-US" w:eastAsia="zh-CN"/>
        </w:rPr>
        <w:t>杭州市滨江区心智慧公益发展</w:t>
      </w:r>
      <w:bookmarkStart w:id="0" w:name="_GoBack"/>
      <w:bookmarkEnd w:id="0"/>
      <w:r>
        <w:rPr>
          <w:rFonts w:hint="eastAsia" w:ascii="宋体" w:hAnsi="宋体" w:eastAsia="宋体" w:cs="宋体"/>
          <w:sz w:val="36"/>
          <w:szCs w:val="36"/>
          <w:lang w:val="en-US" w:eastAsia="zh-CN"/>
        </w:rPr>
        <w:t>中心</w:t>
      </w:r>
    </w:p>
    <w:p w14:paraId="39319B54">
      <w:pPr>
        <w:pStyle w:val="2"/>
        <w:bidi w:val="0"/>
        <w:rPr>
          <w:rFonts w:hint="eastAsia" w:ascii="宋体" w:hAnsi="宋体" w:eastAsia="宋体" w:cs="宋体"/>
          <w:sz w:val="36"/>
          <w:szCs w:val="36"/>
        </w:rPr>
      </w:pPr>
      <w:r>
        <w:rPr>
          <w:rFonts w:hint="eastAsia" w:ascii="宋体" w:hAnsi="宋体" w:eastAsia="宋体" w:cs="宋体"/>
          <w:sz w:val="36"/>
          <w:szCs w:val="36"/>
        </w:rPr>
        <w:t>财务管理制度</w:t>
      </w:r>
    </w:p>
    <w:p w14:paraId="3BBD5C47">
      <w:pPr>
        <w:ind w:firstLine="361" w:firstLineChars="200"/>
        <w:rPr>
          <w:b/>
          <w:sz w:val="18"/>
          <w:szCs w:val="18"/>
        </w:rPr>
      </w:pPr>
      <w:r>
        <w:rPr>
          <w:rFonts w:hint="eastAsia"/>
          <w:b/>
          <w:sz w:val="18"/>
          <w:szCs w:val="18"/>
        </w:rPr>
        <w:t>（一）财务要求</w:t>
      </w:r>
    </w:p>
    <w:p w14:paraId="1FF58770">
      <w:pPr>
        <w:ind w:firstLine="360" w:firstLineChars="200"/>
        <w:rPr>
          <w:sz w:val="18"/>
          <w:szCs w:val="18"/>
        </w:rPr>
      </w:pPr>
      <w:r>
        <w:rPr>
          <w:rFonts w:hint="eastAsia"/>
          <w:sz w:val="18"/>
          <w:szCs w:val="18"/>
        </w:rPr>
        <w:t>为加强财务管理，根据国家有关法律、法规及财务制度，结合中心具体情况，制定本制度。</w:t>
      </w:r>
    </w:p>
    <w:p w14:paraId="4B926311">
      <w:pPr>
        <w:ind w:firstLine="360" w:firstLineChars="200"/>
        <w:rPr>
          <w:sz w:val="18"/>
          <w:szCs w:val="18"/>
        </w:rPr>
      </w:pPr>
      <w:r>
        <w:rPr>
          <w:rFonts w:hint="eastAsia"/>
          <w:sz w:val="18"/>
          <w:szCs w:val="18"/>
        </w:rPr>
        <w:t>1．财务管理工作必须在加强宏观控制和微观搞活的基础上，严格执行财经纪律，以提高经济效益、壮大中心实力为宗旨。</w:t>
      </w:r>
    </w:p>
    <w:p w14:paraId="0D4A37A8">
      <w:pPr>
        <w:ind w:firstLine="360" w:firstLineChars="200"/>
        <w:rPr>
          <w:sz w:val="18"/>
          <w:szCs w:val="18"/>
        </w:rPr>
      </w:pPr>
      <w:r>
        <w:rPr>
          <w:rFonts w:hint="eastAsia"/>
          <w:sz w:val="18"/>
          <w:szCs w:val="18"/>
        </w:rPr>
        <w:t>2．财务管理工作要贯彻“勤俭办公”的方针，勤俭节约、精打细算。在中心管理中制止铺张浪费和一切不必要的开支，降低消耗、增加积累。</w:t>
      </w:r>
    </w:p>
    <w:p w14:paraId="24671BBC">
      <w:pPr>
        <w:ind w:firstLine="360" w:firstLineChars="200"/>
        <w:rPr>
          <w:sz w:val="18"/>
          <w:szCs w:val="18"/>
        </w:rPr>
      </w:pPr>
      <w:r>
        <w:rPr>
          <w:rFonts w:hint="eastAsia"/>
          <w:sz w:val="18"/>
          <w:szCs w:val="18"/>
        </w:rPr>
        <w:t>3．会计协助财务总监管理好整个中心的财务会计工作，对财务会计工作负责。</w:t>
      </w:r>
    </w:p>
    <w:p w14:paraId="0E0D4407">
      <w:pPr>
        <w:ind w:firstLine="360" w:firstLineChars="200"/>
        <w:rPr>
          <w:sz w:val="18"/>
          <w:szCs w:val="18"/>
        </w:rPr>
      </w:pPr>
      <w:r>
        <w:rPr>
          <w:rFonts w:hint="eastAsia"/>
          <w:sz w:val="18"/>
          <w:szCs w:val="18"/>
        </w:rPr>
        <w:t>4．财务人员要认真执行岗位责任制，各司其职、互相配合，如实反映和严格监督各项经济活动。（记账、算账、报账必须做到手续完备，内容真实，数字准确，账目清楚、日清月结、按期报账。）</w:t>
      </w:r>
    </w:p>
    <w:p w14:paraId="1F55FEDD">
      <w:pPr>
        <w:ind w:firstLine="360" w:firstLineChars="200"/>
        <w:rPr>
          <w:sz w:val="18"/>
          <w:szCs w:val="18"/>
        </w:rPr>
      </w:pPr>
      <w:r>
        <w:rPr>
          <w:rFonts w:hint="eastAsia"/>
          <w:sz w:val="18"/>
          <w:szCs w:val="18"/>
        </w:rPr>
        <w:t>5．各级领导必须切实保障财会人员依规章制度行使职权和履行职责。</w:t>
      </w:r>
    </w:p>
    <w:p w14:paraId="17E0F5C2">
      <w:pPr>
        <w:ind w:firstLine="360" w:firstLineChars="200"/>
        <w:rPr>
          <w:sz w:val="18"/>
          <w:szCs w:val="18"/>
        </w:rPr>
      </w:pPr>
      <w:r>
        <w:rPr>
          <w:rFonts w:hint="eastAsia"/>
          <w:sz w:val="18"/>
          <w:szCs w:val="18"/>
        </w:rPr>
        <w:t>6．财务人员在办理会计事务中，必须坚守原则、照章办事。对于违反财经纪律和财务制度的事项，必须拒绝付款、拒绝报销或拒绝执行，并及时向上级部门报告。（中心支持财务人员坚守原则，按财务制度办事，严禁任何人对敢于坚守原则的财会人员进行打击报复。中心对敢于坚守原则的财会人员予以表扬或奖励。）</w:t>
      </w:r>
    </w:p>
    <w:p w14:paraId="5604728F">
      <w:pPr>
        <w:ind w:firstLine="360" w:firstLineChars="200"/>
        <w:rPr>
          <w:sz w:val="18"/>
          <w:szCs w:val="18"/>
        </w:rPr>
      </w:pPr>
      <w:r>
        <w:rPr>
          <w:rFonts w:hint="eastAsia"/>
          <w:sz w:val="18"/>
          <w:szCs w:val="18"/>
        </w:rPr>
        <w:t>7．财务人员力求稳定，不随便调动。</w:t>
      </w:r>
    </w:p>
    <w:p w14:paraId="41C60D49">
      <w:pPr>
        <w:ind w:firstLine="360" w:firstLineChars="200"/>
        <w:rPr>
          <w:sz w:val="18"/>
          <w:szCs w:val="18"/>
        </w:rPr>
      </w:pPr>
      <w:r>
        <w:rPr>
          <w:rFonts w:hint="eastAsia"/>
          <w:sz w:val="18"/>
          <w:szCs w:val="18"/>
        </w:rPr>
        <w:t>（1）财务人员调动工作或因故离职，必须与接替人员办理交接手续（没有办清交接手续的，不得离职，亦不得中断会计工作）；</w:t>
      </w:r>
    </w:p>
    <w:p w14:paraId="7787DFEB">
      <w:pPr>
        <w:ind w:firstLine="360" w:firstLineChars="200"/>
        <w:rPr>
          <w:sz w:val="18"/>
          <w:szCs w:val="18"/>
        </w:rPr>
      </w:pPr>
      <w:r>
        <w:rPr>
          <w:rFonts w:hint="eastAsia"/>
          <w:sz w:val="18"/>
          <w:szCs w:val="18"/>
        </w:rPr>
        <w:t>（2）移交交接包括移交人经管的汇集凭证、报表、账目、款项、公章、实物及未了事项等；</w:t>
      </w:r>
    </w:p>
    <w:p w14:paraId="42BDA0D1">
      <w:pPr>
        <w:ind w:firstLine="360" w:firstLineChars="200"/>
        <w:rPr>
          <w:sz w:val="18"/>
          <w:szCs w:val="18"/>
        </w:rPr>
      </w:pPr>
      <w:r>
        <w:rPr>
          <w:rFonts w:hint="eastAsia"/>
          <w:sz w:val="18"/>
          <w:szCs w:val="18"/>
        </w:rPr>
        <w:t>（3） 移交交接必须监交。</w:t>
      </w:r>
    </w:p>
    <w:p w14:paraId="48A6A50D">
      <w:pPr>
        <w:ind w:firstLine="361" w:firstLineChars="200"/>
        <w:rPr>
          <w:b/>
          <w:sz w:val="18"/>
          <w:szCs w:val="18"/>
        </w:rPr>
      </w:pPr>
      <w:r>
        <w:rPr>
          <w:rFonts w:hint="eastAsia"/>
          <w:b/>
          <w:sz w:val="18"/>
          <w:szCs w:val="18"/>
        </w:rPr>
        <w:t>（二）资金、现金、费用管理</w:t>
      </w:r>
    </w:p>
    <w:p w14:paraId="792EB514">
      <w:pPr>
        <w:ind w:firstLine="360" w:firstLineChars="200"/>
        <w:rPr>
          <w:sz w:val="18"/>
          <w:szCs w:val="18"/>
        </w:rPr>
      </w:pPr>
      <w:r>
        <w:rPr>
          <w:rFonts w:hint="eastAsia"/>
          <w:sz w:val="18"/>
          <w:szCs w:val="18"/>
        </w:rPr>
        <w:t>1．财务人员要加强对资产、资金、现金及费用开支的管理，防止损失、杜绝浪费；良好运用、提高效益。</w:t>
      </w:r>
    </w:p>
    <w:p w14:paraId="2ABA55AD">
      <w:pPr>
        <w:ind w:firstLine="360" w:firstLineChars="200"/>
        <w:rPr>
          <w:sz w:val="18"/>
          <w:szCs w:val="18"/>
        </w:rPr>
      </w:pPr>
      <w:r>
        <w:rPr>
          <w:rFonts w:hint="eastAsia"/>
          <w:sz w:val="18"/>
          <w:szCs w:val="18"/>
        </w:rPr>
        <w:t>2．一切现金往来，必须有收付凭据，严禁口说为凭。</w:t>
      </w:r>
    </w:p>
    <w:p w14:paraId="688712A9">
      <w:pPr>
        <w:ind w:firstLine="360" w:firstLineChars="200"/>
        <w:rPr>
          <w:sz w:val="18"/>
          <w:szCs w:val="18"/>
        </w:rPr>
      </w:pPr>
      <w:r>
        <w:rPr>
          <w:rFonts w:hint="eastAsia"/>
          <w:sz w:val="18"/>
          <w:szCs w:val="18"/>
        </w:rPr>
        <w:t>3．当日账户在下班前须存入中心账户，确保金额安全。</w:t>
      </w:r>
    </w:p>
    <w:p w14:paraId="28BC5A1D">
      <w:pPr>
        <w:ind w:firstLine="360" w:firstLineChars="200"/>
        <w:rPr>
          <w:sz w:val="18"/>
          <w:szCs w:val="18"/>
        </w:rPr>
      </w:pPr>
      <w:r>
        <w:rPr>
          <w:rFonts w:hint="eastAsia"/>
          <w:sz w:val="18"/>
          <w:szCs w:val="18"/>
        </w:rPr>
        <w:t>4．正常的办公费用开支，必须有正式发票，印章齐全，经手人验收完，经主任或其授权人批准后方能报销付款。</w:t>
      </w:r>
    </w:p>
    <w:p w14:paraId="47162327">
      <w:pPr>
        <w:ind w:firstLine="360" w:firstLineChars="200"/>
        <w:rPr>
          <w:sz w:val="18"/>
          <w:szCs w:val="18"/>
        </w:rPr>
      </w:pPr>
      <w:r>
        <w:rPr>
          <w:rFonts w:hint="eastAsia"/>
          <w:sz w:val="18"/>
          <w:szCs w:val="18"/>
        </w:rPr>
        <w:t>5．严格资金使用审批手续，会计人员对一切审批手续不完备的资金使用事项，都有权且必须拒绝办理，否则按违章论处并对该资金的损失付连带赔偿责任。</w:t>
      </w:r>
    </w:p>
    <w:p w14:paraId="7D3DE2EE">
      <w:pPr>
        <w:ind w:firstLine="360" w:firstLineChars="200"/>
        <w:rPr>
          <w:sz w:val="18"/>
          <w:szCs w:val="18"/>
        </w:rPr>
      </w:pPr>
      <w:r>
        <w:rPr>
          <w:rFonts w:hint="eastAsia"/>
          <w:sz w:val="18"/>
          <w:szCs w:val="18"/>
        </w:rPr>
        <w:t>6．在报销上，先请示，中心同意的开销才予以报销，如果是自作主张事后要求报销的，一律不允许，中心也不承担。</w:t>
      </w:r>
    </w:p>
    <w:p w14:paraId="7360B900">
      <w:pPr>
        <w:ind w:firstLine="360" w:firstLineChars="200"/>
        <w:rPr>
          <w:rFonts w:hint="eastAsia"/>
          <w:sz w:val="18"/>
          <w:szCs w:val="18"/>
        </w:rPr>
      </w:pPr>
      <w:r>
        <w:rPr>
          <w:rFonts w:hint="eastAsia"/>
          <w:sz w:val="18"/>
          <w:szCs w:val="18"/>
        </w:rPr>
        <w:t>7．报销的审批必须严格按照级别逐级审批签字，财务人员在拿到理事长最后的签字报销单才能予以报销，否则一律不报（如报销后果由个人承担）。</w:t>
      </w:r>
    </w:p>
    <w:p w14:paraId="0BFDDE3F">
      <w:pPr>
        <w:ind w:firstLine="361" w:firstLineChars="200"/>
        <w:rPr>
          <w:b/>
          <w:sz w:val="18"/>
          <w:szCs w:val="18"/>
        </w:rPr>
      </w:pPr>
      <w:r>
        <w:rPr>
          <w:rFonts w:hint="eastAsia"/>
          <w:b/>
          <w:sz w:val="18"/>
          <w:szCs w:val="18"/>
        </w:rPr>
        <w:t>（三）报销制度</w:t>
      </w:r>
    </w:p>
    <w:p w14:paraId="16023432">
      <w:pPr>
        <w:ind w:right="180"/>
        <w:rPr>
          <w:sz w:val="18"/>
          <w:szCs w:val="18"/>
        </w:rPr>
      </w:pPr>
      <w:r>
        <w:rPr>
          <w:rFonts w:hint="eastAsia"/>
          <w:sz w:val="18"/>
          <w:szCs w:val="18"/>
        </w:rPr>
        <w:t xml:space="preserve">    为了加强中心的财务管理工作，统一各部门的报销程序及规定，现结合中心的具体情况，特制定本制度。</w:t>
      </w:r>
    </w:p>
    <w:p w14:paraId="67877B40">
      <w:pPr>
        <w:ind w:right="180" w:firstLine="360" w:firstLineChars="200"/>
        <w:rPr>
          <w:sz w:val="18"/>
          <w:szCs w:val="18"/>
        </w:rPr>
      </w:pPr>
      <w:r>
        <w:rPr>
          <w:rFonts w:hint="eastAsia"/>
          <w:sz w:val="18"/>
          <w:szCs w:val="18"/>
        </w:rPr>
        <w:t>1．原则</w:t>
      </w:r>
    </w:p>
    <w:p w14:paraId="2968E884">
      <w:pPr>
        <w:ind w:right="180" w:firstLine="360" w:firstLineChars="200"/>
        <w:rPr>
          <w:sz w:val="18"/>
          <w:szCs w:val="18"/>
        </w:rPr>
      </w:pPr>
      <w:r>
        <w:rPr>
          <w:rFonts w:hint="eastAsia"/>
          <w:sz w:val="18"/>
          <w:szCs w:val="18"/>
        </w:rPr>
        <w:t>（1）</w:t>
      </w:r>
      <w:r>
        <w:rPr>
          <w:sz w:val="18"/>
          <w:szCs w:val="18"/>
        </w:rPr>
        <w:t xml:space="preserve"> </w:t>
      </w:r>
      <w:r>
        <w:rPr>
          <w:rFonts w:hint="eastAsia"/>
          <w:sz w:val="18"/>
          <w:szCs w:val="18"/>
        </w:rPr>
        <w:t>严格财务收支审批制度，中心发生的各项开支都必须由经手人填写费用报销单，注明支出事由、项目、发票张数、报销金额、和经办人签名、部门负责人签字、财务总监审核（按照有关规定办理）、分计划内和计划外相关程序审批后，出纳方可付款。</w:t>
      </w:r>
    </w:p>
    <w:p w14:paraId="651A3052">
      <w:pPr>
        <w:ind w:right="180" w:firstLine="360" w:firstLineChars="200"/>
        <w:rPr>
          <w:sz w:val="18"/>
          <w:szCs w:val="18"/>
        </w:rPr>
      </w:pPr>
      <w:r>
        <w:rPr>
          <w:rFonts w:hint="eastAsia"/>
          <w:sz w:val="18"/>
          <w:szCs w:val="18"/>
        </w:rPr>
        <w:t>（2）</w:t>
      </w:r>
      <w:r>
        <w:rPr>
          <w:sz w:val="18"/>
          <w:szCs w:val="18"/>
        </w:rPr>
        <w:t xml:space="preserve"> </w:t>
      </w:r>
      <w:r>
        <w:rPr>
          <w:rFonts w:hint="eastAsia"/>
          <w:sz w:val="18"/>
          <w:szCs w:val="18"/>
        </w:rPr>
        <w:t>加强报销管理，当月帐，当月了，根据中心情况特规定个人零散报销集中在每月20日-25日之间报销，差旅费报销则是出差回来3天内报销完毕。25日以后发生的费用报销最迟不得超过下月3 日。（遇休息、节假日顺延）</w:t>
      </w:r>
    </w:p>
    <w:p w14:paraId="483087B7">
      <w:pPr>
        <w:ind w:right="180" w:firstLine="360" w:firstLineChars="200"/>
        <w:rPr>
          <w:sz w:val="18"/>
          <w:szCs w:val="18"/>
        </w:rPr>
      </w:pPr>
      <w:r>
        <w:rPr>
          <w:rFonts w:hint="eastAsia"/>
          <w:sz w:val="18"/>
          <w:szCs w:val="18"/>
        </w:rPr>
        <w:t>（3）</w:t>
      </w:r>
      <w:r>
        <w:rPr>
          <w:sz w:val="18"/>
          <w:szCs w:val="18"/>
        </w:rPr>
        <w:t xml:space="preserve"> </w:t>
      </w:r>
      <w:r>
        <w:rPr>
          <w:rFonts w:hint="eastAsia"/>
          <w:sz w:val="18"/>
          <w:szCs w:val="18"/>
        </w:rPr>
        <w:t>为了分清责任，进行部门核算，不同人员支出的业务费用不得混淆在一张报销单上。</w:t>
      </w:r>
    </w:p>
    <w:p w14:paraId="58E36B80">
      <w:pPr>
        <w:ind w:right="180" w:firstLine="360" w:firstLineChars="200"/>
        <w:rPr>
          <w:sz w:val="18"/>
          <w:szCs w:val="18"/>
        </w:rPr>
      </w:pPr>
      <w:r>
        <w:rPr>
          <w:rFonts w:hint="eastAsia"/>
          <w:sz w:val="18"/>
          <w:szCs w:val="18"/>
        </w:rPr>
        <w:t>2．报销程序</w:t>
      </w:r>
    </w:p>
    <w:p w14:paraId="03ED7B22">
      <w:pPr>
        <w:ind w:right="180" w:firstLine="360" w:firstLineChars="200"/>
        <w:rPr>
          <w:sz w:val="18"/>
          <w:szCs w:val="18"/>
        </w:rPr>
      </w:pPr>
      <w:r>
        <w:rPr>
          <w:rFonts w:hint="eastAsia"/>
          <w:sz w:val="18"/>
          <w:szCs w:val="18"/>
        </w:rPr>
        <w:t>（1）</w:t>
      </w:r>
      <w:r>
        <w:rPr>
          <w:sz w:val="18"/>
          <w:szCs w:val="18"/>
        </w:rPr>
        <w:t xml:space="preserve"> </w:t>
      </w:r>
      <w:r>
        <w:rPr>
          <w:rFonts w:hint="eastAsia"/>
          <w:sz w:val="18"/>
          <w:szCs w:val="18"/>
        </w:rPr>
        <w:t>外购材料用品及支付款项均需取得对方开具并盖有发票专用章的发票，原始单据上要注明费用发生明细、日期、金额大小写要全，原始单据不得有涂改的痕迹，按规定</w:t>
      </w:r>
      <w:r>
        <w:rPr>
          <w:sz w:val="18"/>
          <w:szCs w:val="18"/>
        </w:rPr>
        <w:t>格式将</w:t>
      </w:r>
      <w:r>
        <w:rPr>
          <w:rFonts w:hint="eastAsia"/>
          <w:sz w:val="18"/>
          <w:szCs w:val="18"/>
        </w:rPr>
        <w:t>原始单据粘贴好，如实填写费用报销单。费用支出类的单据要有经办人在原始单据上确认签字。</w:t>
      </w:r>
    </w:p>
    <w:p w14:paraId="38C9BBD4">
      <w:pPr>
        <w:ind w:right="180" w:firstLine="360" w:firstLineChars="200"/>
        <w:rPr>
          <w:rFonts w:hint="eastAsia"/>
          <w:sz w:val="18"/>
          <w:szCs w:val="18"/>
        </w:rPr>
      </w:pPr>
      <w:r>
        <w:rPr>
          <w:rFonts w:hint="eastAsia"/>
          <w:sz w:val="18"/>
          <w:szCs w:val="18"/>
        </w:rPr>
        <w:t>（2）</w:t>
      </w:r>
      <w:r>
        <w:rPr>
          <w:sz w:val="18"/>
          <w:szCs w:val="18"/>
        </w:rPr>
        <w:t xml:space="preserve"> </w:t>
      </w:r>
      <w:r>
        <w:rPr>
          <w:rFonts w:hint="eastAsia"/>
          <w:sz w:val="18"/>
          <w:szCs w:val="18"/>
        </w:rPr>
        <w:t>将付款凭单传递给财务会计，由其核对所报销的费用是否合理，手续是否完整、支出金额是否正确，并对所审核的单据签字确认。</w:t>
      </w:r>
    </w:p>
    <w:p w14:paraId="6F673088">
      <w:pPr>
        <w:ind w:right="180" w:firstLine="360" w:firstLineChars="200"/>
        <w:rPr>
          <w:sz w:val="18"/>
          <w:szCs w:val="18"/>
        </w:rPr>
      </w:pPr>
      <w:r>
        <w:rPr>
          <w:rFonts w:hint="eastAsia"/>
          <w:sz w:val="18"/>
          <w:szCs w:val="18"/>
        </w:rPr>
        <w:t>（3）</w:t>
      </w:r>
      <w:r>
        <w:rPr>
          <w:sz w:val="18"/>
          <w:szCs w:val="18"/>
        </w:rPr>
        <w:t xml:space="preserve"> </w:t>
      </w:r>
      <w:r>
        <w:rPr>
          <w:rFonts w:hint="eastAsia"/>
          <w:sz w:val="18"/>
          <w:szCs w:val="18"/>
        </w:rPr>
        <w:t>将财务总监审核好的单据传理事长或经理事长授权的指定人员审批。</w:t>
      </w:r>
    </w:p>
    <w:p w14:paraId="06B2C37A">
      <w:pPr>
        <w:ind w:right="180" w:firstLine="360" w:firstLineChars="200"/>
        <w:rPr>
          <w:rFonts w:hint="eastAsia"/>
          <w:sz w:val="18"/>
          <w:szCs w:val="18"/>
        </w:rPr>
      </w:pPr>
      <w:r>
        <w:rPr>
          <w:rFonts w:hint="eastAsia"/>
          <w:sz w:val="18"/>
          <w:szCs w:val="18"/>
        </w:rPr>
        <w:t>（4）</w:t>
      </w:r>
      <w:r>
        <w:rPr>
          <w:sz w:val="18"/>
          <w:szCs w:val="18"/>
        </w:rPr>
        <w:t xml:space="preserve"> </w:t>
      </w:r>
      <w:r>
        <w:rPr>
          <w:rFonts w:hint="eastAsia"/>
          <w:sz w:val="18"/>
          <w:szCs w:val="18"/>
        </w:rPr>
        <w:t>出纳报销时审核签字手续是否齐全，手续完备后进行付款，并在付款单上加盖“现金付讫”章。</w:t>
      </w:r>
    </w:p>
    <w:p w14:paraId="00600D98">
      <w:pPr>
        <w:ind w:right="180" w:firstLine="360" w:firstLineChars="200"/>
        <w:rPr>
          <w:sz w:val="18"/>
          <w:szCs w:val="18"/>
        </w:rPr>
      </w:pPr>
      <w:r>
        <w:rPr>
          <w:rFonts w:hint="eastAsia"/>
          <w:sz w:val="18"/>
          <w:szCs w:val="18"/>
        </w:rPr>
        <w:t>（5）</w:t>
      </w:r>
      <w:r>
        <w:rPr>
          <w:sz w:val="18"/>
          <w:szCs w:val="18"/>
        </w:rPr>
        <w:t xml:space="preserve"> </w:t>
      </w:r>
      <w:r>
        <w:rPr>
          <w:rFonts w:hint="eastAsia"/>
          <w:sz w:val="18"/>
          <w:szCs w:val="18"/>
        </w:rPr>
        <w:t>特殊事件急需付现，先向中心主任请示后，出纳先行付款手续，后补审批手续。</w:t>
      </w:r>
    </w:p>
    <w:p w14:paraId="2A6174B6">
      <w:pPr>
        <w:ind w:right="180" w:firstLine="360" w:firstLineChars="200"/>
        <w:rPr>
          <w:sz w:val="18"/>
          <w:szCs w:val="18"/>
        </w:rPr>
      </w:pPr>
      <w:r>
        <w:rPr>
          <w:rFonts w:hint="eastAsia"/>
          <w:sz w:val="18"/>
          <w:szCs w:val="18"/>
        </w:rPr>
        <w:t>（6）</w:t>
      </w:r>
      <w:r>
        <w:rPr>
          <w:sz w:val="18"/>
          <w:szCs w:val="18"/>
        </w:rPr>
        <w:t xml:space="preserve"> </w:t>
      </w:r>
      <w:r>
        <w:rPr>
          <w:rFonts w:hint="eastAsia"/>
          <w:sz w:val="18"/>
          <w:szCs w:val="18"/>
        </w:rPr>
        <w:t>因项目业务要求，需要购买第三方程序、服务、平台内容等，可直接请负责人批示，出纳先行付款手续，后补审批手续。</w:t>
      </w:r>
    </w:p>
    <w:p w14:paraId="228C71A2">
      <w:pPr>
        <w:ind w:right="180" w:firstLine="360" w:firstLineChars="200"/>
        <w:rPr>
          <w:sz w:val="18"/>
          <w:szCs w:val="18"/>
        </w:rPr>
      </w:pPr>
      <w:r>
        <w:rPr>
          <w:rFonts w:hint="eastAsia"/>
          <w:sz w:val="18"/>
          <w:szCs w:val="18"/>
        </w:rPr>
        <w:t>3．报销规定</w:t>
      </w:r>
    </w:p>
    <w:p w14:paraId="7216A0A9">
      <w:pPr>
        <w:ind w:right="180" w:firstLine="360" w:firstLineChars="200"/>
        <w:rPr>
          <w:sz w:val="18"/>
          <w:szCs w:val="18"/>
        </w:rPr>
      </w:pPr>
      <w:r>
        <w:rPr>
          <w:rFonts w:hint="eastAsia"/>
          <w:sz w:val="18"/>
          <w:szCs w:val="18"/>
        </w:rPr>
        <w:t>（1） 市内交通费报销：要凭正规发票(公交车票、车租车票）进行报销手续，需要在经费支出单上注明起始地、目的地、办理事项。员工办公无特殊情况不许打车，如有需要，向主任请示同意后方可打车办事并进行报销手续（在报销单上注明打车原因）。</w:t>
      </w:r>
    </w:p>
    <w:p w14:paraId="31B3BA6F">
      <w:pPr>
        <w:ind w:right="180" w:firstLine="360" w:firstLineChars="200"/>
        <w:rPr>
          <w:sz w:val="18"/>
          <w:szCs w:val="18"/>
        </w:rPr>
      </w:pPr>
      <w:r>
        <w:rPr>
          <w:rFonts w:hint="eastAsia"/>
          <w:sz w:val="18"/>
          <w:szCs w:val="18"/>
        </w:rPr>
        <w:t>（2）差旅费用报销：因公出差期间发生的交通费、住宿费凭正规车票、住宿发票进行报销；具体规定及手续详参中心《差旅费管理办法》。</w:t>
      </w:r>
    </w:p>
    <w:p w14:paraId="0A8B0723">
      <w:pPr>
        <w:ind w:right="180" w:firstLine="360" w:firstLineChars="200"/>
        <w:rPr>
          <w:rFonts w:hint="eastAsia"/>
          <w:sz w:val="18"/>
          <w:szCs w:val="18"/>
        </w:rPr>
      </w:pPr>
      <w:r>
        <w:rPr>
          <w:rFonts w:hint="eastAsia"/>
          <w:sz w:val="18"/>
          <w:szCs w:val="18"/>
        </w:rPr>
        <w:t>（3）</w:t>
      </w:r>
      <w:r>
        <w:rPr>
          <w:sz w:val="18"/>
          <w:szCs w:val="18"/>
        </w:rPr>
        <w:t xml:space="preserve"> </w:t>
      </w:r>
      <w:r>
        <w:rPr>
          <w:rFonts w:hint="eastAsia"/>
          <w:sz w:val="18"/>
          <w:szCs w:val="18"/>
        </w:rPr>
        <w:t>业务招待费的报销：发生招待事项前应向总经理请示，经同意后方可进行限额接待。接待标准严格按照中心理事长批示执行。报销时凭正规餐饮业服务发票、若有在外购的酒水，会同酒水发票，填制经费报销单进行报销。报销单上必须注明招待对象、事由、参加人员。</w:t>
      </w:r>
    </w:p>
    <w:p w14:paraId="46185726">
      <w:pPr>
        <w:ind w:right="180" w:firstLine="360" w:firstLineChars="200"/>
        <w:rPr>
          <w:rFonts w:hint="eastAsia"/>
          <w:sz w:val="18"/>
          <w:szCs w:val="18"/>
        </w:rPr>
      </w:pPr>
      <w:r>
        <w:rPr>
          <w:rFonts w:hint="eastAsia"/>
          <w:sz w:val="18"/>
          <w:szCs w:val="18"/>
        </w:rPr>
        <w:t>（4）</w:t>
      </w:r>
      <w:r>
        <w:rPr>
          <w:sz w:val="18"/>
          <w:szCs w:val="18"/>
        </w:rPr>
        <w:t xml:space="preserve"> </w:t>
      </w:r>
      <w:r>
        <w:rPr>
          <w:rFonts w:hint="eastAsia"/>
          <w:sz w:val="18"/>
          <w:szCs w:val="18"/>
        </w:rPr>
        <w:t>加班需填写加班申请单，以方便记录考勤。</w:t>
      </w:r>
    </w:p>
    <w:p w14:paraId="0E3B31EC">
      <w:pPr>
        <w:ind w:right="180" w:firstLine="360" w:firstLineChars="200"/>
        <w:rPr>
          <w:sz w:val="18"/>
          <w:szCs w:val="18"/>
        </w:rPr>
      </w:pPr>
      <w:r>
        <w:rPr>
          <w:rFonts w:hint="eastAsia"/>
          <w:sz w:val="18"/>
          <w:szCs w:val="18"/>
        </w:rPr>
        <w:t>（5）</w:t>
      </w:r>
      <w:r>
        <w:rPr>
          <w:sz w:val="18"/>
          <w:szCs w:val="18"/>
        </w:rPr>
        <w:t xml:space="preserve"> </w:t>
      </w:r>
      <w:r>
        <w:rPr>
          <w:rFonts w:hint="eastAsia"/>
          <w:sz w:val="18"/>
          <w:szCs w:val="18"/>
        </w:rPr>
        <w:t>中心需要发生的办公设备等的其他支出及购置，详见中心《办公设备日常管理制度》。</w:t>
      </w:r>
    </w:p>
    <w:p w14:paraId="31CB051C">
      <w:pPr>
        <w:ind w:right="180" w:firstLine="360" w:firstLineChars="200"/>
        <w:rPr>
          <w:sz w:val="18"/>
          <w:szCs w:val="18"/>
        </w:rPr>
      </w:pPr>
      <w:r>
        <w:rPr>
          <w:rFonts w:hint="eastAsia"/>
          <w:sz w:val="18"/>
          <w:szCs w:val="18"/>
        </w:rPr>
        <w:t>4．备用金的管理</w:t>
      </w:r>
    </w:p>
    <w:p w14:paraId="78215C2C">
      <w:pPr>
        <w:ind w:right="180" w:firstLine="360" w:firstLineChars="200"/>
        <w:rPr>
          <w:sz w:val="18"/>
          <w:szCs w:val="18"/>
        </w:rPr>
      </w:pPr>
      <w:r>
        <w:rPr>
          <w:rFonts w:hint="eastAsia"/>
          <w:sz w:val="18"/>
          <w:szCs w:val="18"/>
        </w:rPr>
        <w:t>由财务开具支出单，经理事长或主任签字收款后由其管理，财务记入应收款名下。备用金主要用于中心日常小额零星支出，不得移做他用，更不得将备用金借于他人使用，各员工不得向财务借公款使用。财务在盘点现金时备用金也要一起盘点。使用备用金发生零星小额支出后，应取得完整的报销凭据，并在一周内填写费用支出单进行报销手续。</w:t>
      </w:r>
    </w:p>
    <w:p w14:paraId="0F229BF0">
      <w:pPr>
        <w:ind w:right="180" w:firstLine="360" w:firstLineChars="200"/>
        <w:rPr>
          <w:sz w:val="18"/>
          <w:szCs w:val="18"/>
        </w:rPr>
      </w:pPr>
      <w:r>
        <w:rPr>
          <w:rFonts w:hint="eastAsia"/>
          <w:sz w:val="18"/>
          <w:szCs w:val="18"/>
        </w:rPr>
        <w:t>5．员工领用内部单据的管理</w:t>
      </w:r>
    </w:p>
    <w:p w14:paraId="353D6696">
      <w:pPr>
        <w:ind w:right="180" w:firstLine="360" w:firstLineChars="200"/>
        <w:rPr>
          <w:sz w:val="18"/>
          <w:szCs w:val="18"/>
        </w:rPr>
      </w:pPr>
      <w:r>
        <w:rPr>
          <w:rFonts w:hint="eastAsia"/>
          <w:sz w:val="18"/>
          <w:szCs w:val="18"/>
        </w:rPr>
        <w:t>内部单据及用品的购置发放由中心统一进行，领用时参照中心各项管理规定，履行各项签字调拨手续。</w:t>
      </w:r>
    </w:p>
    <w:p w14:paraId="299286FC">
      <w:pPr>
        <w:ind w:right="180" w:firstLine="360" w:firstLineChars="200"/>
        <w:rPr>
          <w:sz w:val="18"/>
          <w:szCs w:val="18"/>
        </w:rPr>
      </w:pPr>
      <w:r>
        <w:rPr>
          <w:rFonts w:hint="eastAsia"/>
          <w:sz w:val="18"/>
          <w:szCs w:val="18"/>
        </w:rPr>
        <w:t>6．员工借款的管理</w:t>
      </w:r>
    </w:p>
    <w:p w14:paraId="3BA6BE83">
      <w:pPr>
        <w:ind w:right="180" w:firstLine="360" w:firstLineChars="200"/>
        <w:rPr>
          <w:rFonts w:hint="eastAsia"/>
          <w:sz w:val="18"/>
          <w:szCs w:val="18"/>
        </w:rPr>
      </w:pPr>
      <w:r>
        <w:rPr>
          <w:rFonts w:hint="eastAsia"/>
          <w:sz w:val="18"/>
          <w:szCs w:val="18"/>
        </w:rPr>
        <w:t>员工因个人原因向中心借款，应向主任请示，经同意后办理借款手续，员工借款金额不应超过月平均工资的三分之一，财务在次月发放工资时应将借款扣回；员工因工作借款应向中心主任请示，经同意后办理借款手续，并在费用发生后一周内办理报销手续，前次借款没有清理，不能出现再次借款的现象。如遇次月发放工资，需要将未报销的借款办理完报销手续后财务再给予发放工资。</w:t>
      </w:r>
    </w:p>
    <w:p w14:paraId="0BA385DA">
      <w:pPr>
        <w:ind w:right="180" w:firstLine="360" w:firstLineChars="200"/>
        <w:rPr>
          <w:sz w:val="18"/>
          <w:szCs w:val="18"/>
        </w:rPr>
      </w:pPr>
      <w:r>
        <w:rPr>
          <w:rFonts w:hint="eastAsia"/>
          <w:sz w:val="18"/>
          <w:szCs w:val="18"/>
        </w:rPr>
        <w:t>7．礼品的管理</w:t>
      </w:r>
    </w:p>
    <w:p w14:paraId="6C523958">
      <w:pPr>
        <w:ind w:right="180" w:firstLine="360" w:firstLineChars="200"/>
        <w:rPr>
          <w:rFonts w:hint="eastAsia"/>
          <w:sz w:val="18"/>
          <w:szCs w:val="18"/>
        </w:rPr>
      </w:pPr>
      <w:r>
        <w:rPr>
          <w:rFonts w:hint="eastAsia"/>
          <w:sz w:val="18"/>
          <w:szCs w:val="18"/>
        </w:rPr>
        <w:t>节假日购买礼品，需由行政人事部向中心主任书面出具活动方案、礼品购买计划，由总经理批准后安排购买，礼品分发到公司需由中心主任签字确认收货，礼品的发放，需要把礼品做好签收表，每月末交财务核实销。相关业务办理人员根据相关程序办理报销手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kMDlmMmQzYTYzYThjYWJkZWVmY2VkYzA0NWIwNWYifQ=="/>
  </w:docVars>
  <w:rsids>
    <w:rsidRoot w:val="49B94A6F"/>
    <w:rsid w:val="3C6C0C39"/>
    <w:rsid w:val="46F80E1C"/>
    <w:rsid w:val="49B94A6F"/>
    <w:rsid w:val="57C41E0D"/>
    <w:rsid w:val="713B5F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0"/>
    <w:pPr>
      <w:keepNext/>
      <w:keepLines/>
      <w:spacing w:before="120" w:beforeLines="0" w:after="120" w:afterLines="0"/>
      <w:ind w:left="0" w:leftChars="0" w:right="0" w:rightChars="0"/>
      <w:jc w:val="center"/>
      <w:outlineLvl w:val="2"/>
    </w:pPr>
    <w:rPr>
      <w:rFonts w:eastAsia="微软雅黑"/>
      <w:b/>
      <w:bCs/>
      <w:sz w:val="30"/>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2503</Words>
  <Characters>2507</Characters>
  <Lines>0</Lines>
  <Paragraphs>0</Paragraphs>
  <TotalTime>0</TotalTime>
  <ScaleCrop>false</ScaleCrop>
  <LinksUpToDate>false</LinksUpToDate>
  <CharactersWithSpaces>2526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2022-09-16T02:04:00Z</dcterms:created>
  <dc:creator>人生如戏</dc:creator>
  <cp:lastModifiedBy>jiji</cp:lastModifiedBy>
  <dcterms:modified xsi:type="dcterms:W3CDTF">2026-10-11T08:40:38Z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11F564CA5B1240238A8D746FED22FFAA</vt:lpwstr>
  </property>
  <property fmtid="{D5CDD505-2E9C-101B-9397-08002B2CF9AE}" pid="4" name="KSOTemplateDocerSaveRecord">
    <vt:lpwstr>eyJoZGlkIjoiMGRiNjA4NzgxYjIxZWFjOWJlZWViYjJjNzc4ZDJiMzYiLCJ1c2VySWQiOiI0MDE5NDA0MDgifQ==</vt:lpwstr>
  </property>
</Properties>
</file>